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Pr>
          <w:rFonts w:ascii="돋움" w:eastAsia="돋움" w:hAnsi="돋움" w:cs="굴림"/>
          <w:noProof/>
          <w:kern w:val="0"/>
          <w:sz w:val="18"/>
          <w:szCs w:val="18"/>
        </w:rPr>
        <w:drawing>
          <wp:inline distT="0" distB="0" distL="0" distR="0">
            <wp:extent cx="5743062" cy="1590675"/>
            <wp:effectExtent l="0" t="0" r="0" b="0"/>
            <wp:docPr id="1" name="그림 1" descr="http://gknf.or.kr/smarteditor/upload/20150523170714_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nf.or.kr/smarteditor/upload/20150523170714_906.jpg"/>
                    <pic:cNvPicPr>
                      <a:picLocks noChangeAspect="1" noChangeArrowheads="1"/>
                    </pic:cNvPicPr>
                  </pic:nvPicPr>
                  <pic:blipFill rotWithShape="1">
                    <a:blip r:embed="rId5">
                      <a:extLst>
                        <a:ext uri="{28A0092B-C50C-407E-A947-70E740481C1C}">
                          <a14:useLocalDpi xmlns:a14="http://schemas.microsoft.com/office/drawing/2010/main" val="0"/>
                        </a:ext>
                      </a:extLst>
                    </a:blip>
                    <a:srcRect t="934" r="295" b="78989"/>
                    <a:stretch/>
                  </pic:blipFill>
                  <pic:spPr bwMode="auto">
                    <a:xfrm>
                      <a:off x="0" y="0"/>
                      <a:ext cx="5743575" cy="1590817"/>
                    </a:xfrm>
                    <a:prstGeom prst="rect">
                      <a:avLst/>
                    </a:prstGeom>
                    <a:noFill/>
                    <a:ln>
                      <a:noFill/>
                    </a:ln>
                    <a:extLst>
                      <a:ext uri="{53640926-AAD7-44D8-BBD7-CCE9431645EC}">
                        <a14:shadowObscured xmlns:a14="http://schemas.microsoft.com/office/drawing/2010/main"/>
                      </a:ext>
                    </a:extLst>
                  </pic:spPr>
                </pic:pic>
              </a:graphicData>
            </a:graphic>
          </wp:inline>
        </w:drawing>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p>
    <w:p w:rsidR="00030913" w:rsidRDefault="00030913" w:rsidP="00030913">
      <w:pPr>
        <w:widowControl/>
        <w:tabs>
          <w:tab w:val="left" w:pos="1485"/>
        </w:tabs>
        <w:wordWrap/>
        <w:autoSpaceDE/>
        <w:autoSpaceDN/>
        <w:spacing w:after="0" w:line="240" w:lineRule="auto"/>
        <w:jc w:val="left"/>
        <w:rPr>
          <w:rFonts w:ascii="돋움" w:eastAsia="돋움" w:hAnsi="돋움" w:cs="굴림"/>
          <w:b/>
          <w:bCs/>
          <w:kern w:val="0"/>
          <w:sz w:val="24"/>
          <w:szCs w:val="24"/>
        </w:rPr>
      </w:pPr>
      <w:r>
        <w:rPr>
          <w:rFonts w:ascii="돋움" w:eastAsia="돋움" w:hAnsi="돋움" w:cs="굴림"/>
          <w:b/>
          <w:bCs/>
          <w:kern w:val="0"/>
          <w:sz w:val="24"/>
          <w:szCs w:val="24"/>
        </w:rPr>
        <w:tab/>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b/>
          <w:bCs/>
          <w:kern w:val="0"/>
          <w:sz w:val="24"/>
          <w:szCs w:val="24"/>
        </w:rPr>
        <w:t xml:space="preserve"> [공지] GKNF 국제보건 리더십 프로그램(GLP) 간호대학생 참가자 모집 ~29일</w:t>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kern w:val="0"/>
          <w:sz w:val="18"/>
          <w:szCs w:val="18"/>
        </w:rPr>
        <w:t>▶학습목표</w:t>
      </w:r>
      <w:r w:rsidRPr="00030913">
        <w:rPr>
          <w:rFonts w:ascii="돋움" w:eastAsia="돋움" w:hAnsi="돋움" w:cs="굴림" w:hint="eastAsia"/>
          <w:kern w:val="0"/>
          <w:sz w:val="18"/>
          <w:szCs w:val="18"/>
        </w:rPr>
        <w:br/>
        <w:t>본 프로그램은 급변하는 세계화와 국제보건 수준 향상을 위한 한국사회의 노력에 발맞추어 간호학생들의 국제보건 역량을 강화하는 것을 목적으로 합니다. 참여 학생들은 국제간호 실무현장에서 지역주민의 건강문제를 해결하기 위한 다양한 접근을 모색해 보고 직접 적용해보는 기회를 통하여 앞으로 국제보건분야에서 간호전문인의 역할을 경험하고 진로를 모색해보는 알찬 기회를 가지게 될 것입니다.</w:t>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kern w:val="0"/>
          <w:sz w:val="18"/>
          <w:szCs w:val="18"/>
        </w:rPr>
        <w:br/>
        <w:t>▶교육대상</w:t>
      </w:r>
      <w:r w:rsidRPr="00030913">
        <w:rPr>
          <w:rFonts w:ascii="돋움" w:eastAsia="돋움" w:hAnsi="돋움" w:cs="굴림" w:hint="eastAsia"/>
          <w:kern w:val="0"/>
          <w:sz w:val="18"/>
          <w:szCs w:val="18"/>
        </w:rPr>
        <w:br/>
        <w:t>전국 간호대학교 대학생</w:t>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kern w:val="0"/>
          <w:sz w:val="18"/>
          <w:szCs w:val="18"/>
        </w:rPr>
        <w:t>▶참가자 특전</w:t>
      </w:r>
      <w:r w:rsidRPr="00030913">
        <w:rPr>
          <w:rFonts w:ascii="돋움" w:eastAsia="돋움" w:hAnsi="돋움" w:cs="굴림" w:hint="eastAsia"/>
          <w:kern w:val="0"/>
          <w:sz w:val="18"/>
          <w:szCs w:val="18"/>
        </w:rPr>
        <w:br/>
        <w:t xml:space="preserve">- </w:t>
      </w:r>
      <w:proofErr w:type="spellStart"/>
      <w:r w:rsidRPr="00030913">
        <w:rPr>
          <w:rFonts w:ascii="돋움" w:eastAsia="돋움" w:hAnsi="돋움" w:cs="굴림" w:hint="eastAsia"/>
          <w:kern w:val="0"/>
          <w:sz w:val="18"/>
          <w:szCs w:val="18"/>
        </w:rPr>
        <w:t>국제간호인턴십</w:t>
      </w:r>
      <w:proofErr w:type="spellEnd"/>
      <w:r w:rsidRPr="00030913">
        <w:rPr>
          <w:rFonts w:ascii="돋움" w:eastAsia="돋움" w:hAnsi="돋움" w:cs="굴림" w:hint="eastAsia"/>
          <w:kern w:val="0"/>
          <w:sz w:val="18"/>
          <w:szCs w:val="18"/>
        </w:rPr>
        <w:t xml:space="preserve"> 수료증 수여 및 시상</w:t>
      </w:r>
      <w:r w:rsidRPr="00030913">
        <w:rPr>
          <w:rFonts w:ascii="돋움" w:eastAsia="돋움" w:hAnsi="돋움" w:cs="굴림" w:hint="eastAsia"/>
          <w:kern w:val="0"/>
          <w:sz w:val="18"/>
          <w:szCs w:val="18"/>
        </w:rPr>
        <w:br/>
        <w:t>- 국제한인간호재단 장학선발/학술포럼/소식 발송</w:t>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kern w:val="0"/>
          <w:sz w:val="18"/>
          <w:szCs w:val="18"/>
        </w:rPr>
        <w:t>▶일정 및 참가비</w:t>
      </w:r>
    </w:p>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r w:rsidRPr="00030913">
        <w:rPr>
          <w:rFonts w:ascii="돋움" w:eastAsia="돋움" w:hAnsi="돋움" w:cs="굴림" w:hint="eastAsia"/>
          <w:kern w:val="0"/>
          <w:sz w:val="18"/>
          <w:szCs w:val="18"/>
        </w:rPr>
        <w:t xml:space="preserve">   </w:t>
      </w:r>
    </w:p>
    <w:tbl>
      <w:tblPr>
        <w:tblStyle w:val="a6"/>
        <w:tblW w:w="0" w:type="auto"/>
        <w:tblLook w:val="04A0" w:firstRow="1" w:lastRow="0" w:firstColumn="1" w:lastColumn="0" w:noHBand="0" w:noVBand="1"/>
      </w:tblPr>
      <w:tblGrid>
        <w:gridCol w:w="1668"/>
        <w:gridCol w:w="2632"/>
        <w:gridCol w:w="3821"/>
        <w:gridCol w:w="1121"/>
      </w:tblGrid>
      <w:tr w:rsidR="00030913" w:rsidTr="008910F1">
        <w:tc>
          <w:tcPr>
            <w:tcW w:w="1668" w:type="dxa"/>
          </w:tcPr>
          <w:p w:rsidR="00030913" w:rsidRDefault="00030913" w:rsidP="008910F1">
            <w:pPr>
              <w:widowControl/>
              <w:wordWrap/>
              <w:autoSpaceDE/>
              <w:autoSpaceDN/>
              <w:jc w:val="left"/>
              <w:rPr>
                <w:rFonts w:ascii="돋움" w:eastAsia="돋움" w:hAnsi="돋움" w:cs="굴림"/>
                <w:kern w:val="0"/>
                <w:sz w:val="18"/>
                <w:szCs w:val="18"/>
              </w:rPr>
            </w:pPr>
            <w:r>
              <w:rPr>
                <w:rFonts w:ascii="돋움" w:eastAsia="돋움" w:hAnsi="돋움" w:cs="굴림" w:hint="eastAsia"/>
                <w:kern w:val="0"/>
                <w:sz w:val="18"/>
                <w:szCs w:val="18"/>
              </w:rPr>
              <w:t>국가</w:t>
            </w:r>
          </w:p>
        </w:tc>
        <w:tc>
          <w:tcPr>
            <w:tcW w:w="2632" w:type="dxa"/>
          </w:tcPr>
          <w:p w:rsidR="00030913" w:rsidRDefault="00030913" w:rsidP="008910F1">
            <w:pPr>
              <w:widowControl/>
              <w:wordWrap/>
              <w:autoSpaceDE/>
              <w:autoSpaceDN/>
              <w:jc w:val="left"/>
              <w:rPr>
                <w:rFonts w:ascii="돋움" w:eastAsia="돋움" w:hAnsi="돋움" w:cs="굴림"/>
                <w:kern w:val="0"/>
                <w:sz w:val="18"/>
                <w:szCs w:val="18"/>
              </w:rPr>
            </w:pPr>
            <w:r>
              <w:rPr>
                <w:rFonts w:ascii="돋움" w:eastAsia="돋움" w:hAnsi="돋움" w:cs="굴림" w:hint="eastAsia"/>
                <w:kern w:val="0"/>
                <w:sz w:val="18"/>
                <w:szCs w:val="18"/>
              </w:rPr>
              <w:t>국내교육</w:t>
            </w:r>
          </w:p>
        </w:tc>
        <w:tc>
          <w:tcPr>
            <w:tcW w:w="3821" w:type="dxa"/>
          </w:tcPr>
          <w:p w:rsidR="00030913" w:rsidRDefault="00030913" w:rsidP="008910F1">
            <w:pPr>
              <w:widowControl/>
              <w:wordWrap/>
              <w:autoSpaceDE/>
              <w:autoSpaceDN/>
              <w:jc w:val="left"/>
              <w:rPr>
                <w:rFonts w:ascii="돋움" w:eastAsia="돋움" w:hAnsi="돋움" w:cs="굴림"/>
                <w:kern w:val="0"/>
                <w:sz w:val="18"/>
                <w:szCs w:val="18"/>
              </w:rPr>
            </w:pPr>
            <w:r>
              <w:rPr>
                <w:rFonts w:ascii="돋움" w:eastAsia="돋움" w:hAnsi="돋움" w:cs="굴림" w:hint="eastAsia"/>
                <w:kern w:val="0"/>
                <w:sz w:val="18"/>
                <w:szCs w:val="18"/>
              </w:rPr>
              <w:t>해외연수</w:t>
            </w:r>
          </w:p>
        </w:tc>
        <w:tc>
          <w:tcPr>
            <w:tcW w:w="1121" w:type="dxa"/>
          </w:tcPr>
          <w:p w:rsidR="00030913" w:rsidRDefault="00030913" w:rsidP="008910F1">
            <w:pPr>
              <w:widowControl/>
              <w:wordWrap/>
              <w:autoSpaceDE/>
              <w:autoSpaceDN/>
              <w:jc w:val="left"/>
              <w:rPr>
                <w:rFonts w:ascii="돋움" w:eastAsia="돋움" w:hAnsi="돋움" w:cs="굴림"/>
                <w:kern w:val="0"/>
                <w:sz w:val="18"/>
                <w:szCs w:val="18"/>
              </w:rPr>
            </w:pPr>
            <w:proofErr w:type="gramStart"/>
            <w:r>
              <w:rPr>
                <w:rFonts w:ascii="돋움" w:eastAsia="돋움" w:hAnsi="돋움" w:cs="굴림" w:hint="eastAsia"/>
                <w:kern w:val="0"/>
                <w:sz w:val="18"/>
                <w:szCs w:val="18"/>
              </w:rPr>
              <w:t>단위 :</w:t>
            </w:r>
            <w:proofErr w:type="gramEnd"/>
            <w:r>
              <w:rPr>
                <w:rFonts w:ascii="돋움" w:eastAsia="돋움" w:hAnsi="돋움" w:cs="굴림" w:hint="eastAsia"/>
                <w:kern w:val="0"/>
                <w:sz w:val="18"/>
                <w:szCs w:val="18"/>
              </w:rPr>
              <w:t xml:space="preserve"> 원</w:t>
            </w:r>
          </w:p>
        </w:tc>
      </w:tr>
      <w:tr w:rsidR="00030913" w:rsidTr="008910F1">
        <w:tc>
          <w:tcPr>
            <w:tcW w:w="1668" w:type="dxa"/>
          </w:tcPr>
          <w:p w:rsidR="00030913" w:rsidRDefault="00030913" w:rsidP="008910F1">
            <w:pPr>
              <w:widowControl/>
              <w:wordWrap/>
              <w:autoSpaceDE/>
              <w:autoSpaceDN/>
              <w:jc w:val="left"/>
              <w:rPr>
                <w:rFonts w:ascii="돋움" w:eastAsia="돋움" w:hAnsi="돋움" w:cs="굴림"/>
                <w:kern w:val="0"/>
                <w:sz w:val="18"/>
                <w:szCs w:val="18"/>
              </w:rPr>
            </w:pPr>
            <w:r>
              <w:rPr>
                <w:rFonts w:ascii="돋움" w:eastAsia="돋움" w:hAnsi="돋움" w:cs="굴림" w:hint="eastAsia"/>
                <w:kern w:val="0"/>
                <w:sz w:val="18"/>
                <w:szCs w:val="18"/>
              </w:rPr>
              <w:t>베트남</w:t>
            </w:r>
          </w:p>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kern w:val="0"/>
                <w:sz w:val="18"/>
                <w:szCs w:val="18"/>
              </w:rPr>
              <w:t>7.6~7.14 / 8박 9일</w:t>
            </w:r>
          </w:p>
        </w:tc>
        <w:tc>
          <w:tcPr>
            <w:tcW w:w="2632" w:type="dxa"/>
          </w:tcPr>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국내교육 10일(6/5, 6/26, 7/4)</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국제보건의 이해</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베트남 건강전달체계 및 건강문제의 이해</w:t>
            </w:r>
          </w:p>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보건교육 계획 및 교육자료 개발</w:t>
            </w:r>
          </w:p>
        </w:tc>
        <w:tc>
          <w:tcPr>
            <w:tcW w:w="3821" w:type="dxa"/>
          </w:tcPr>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보건소 및 학교 기반 활동</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전공연계봉사</w:t>
            </w:r>
            <w:proofErr w:type="gramStart"/>
            <w:r w:rsidRPr="00030913">
              <w:rPr>
                <w:rFonts w:ascii="돋움" w:eastAsia="돋움" w:hAnsi="돋움" w:cs="굴림"/>
                <w:kern w:val="0"/>
                <w:sz w:val="18"/>
                <w:szCs w:val="18"/>
              </w:rPr>
              <w:t>:일차보건의료서비스제공</w:t>
            </w:r>
            <w:proofErr w:type="gramEnd"/>
            <w:r w:rsidRPr="00030913">
              <w:rPr>
                <w:rFonts w:ascii="돋움" w:eastAsia="돋움" w:hAnsi="돋움" w:cs="굴림"/>
                <w:kern w:val="0"/>
                <w:sz w:val="18"/>
                <w:szCs w:val="18"/>
              </w:rPr>
              <w:t>, 보건교육</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교육봉사</w:t>
            </w:r>
            <w:proofErr w:type="gramStart"/>
            <w:r w:rsidRPr="00030913">
              <w:rPr>
                <w:rFonts w:ascii="돋움" w:eastAsia="돋움" w:hAnsi="돋움" w:cs="굴림"/>
                <w:kern w:val="0"/>
                <w:sz w:val="18"/>
                <w:szCs w:val="18"/>
              </w:rPr>
              <w:t>:청소년</w:t>
            </w:r>
            <w:proofErr w:type="gramEnd"/>
            <w:r w:rsidRPr="00030913">
              <w:rPr>
                <w:rFonts w:ascii="돋움" w:eastAsia="돋움" w:hAnsi="돋움" w:cs="굴림"/>
                <w:kern w:val="0"/>
                <w:sz w:val="18"/>
                <w:szCs w:val="18"/>
              </w:rPr>
              <w:t xml:space="preserve"> 여름캠프(영어, 체육, 음악 등)</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노력봉사</w:t>
            </w:r>
            <w:proofErr w:type="gramStart"/>
            <w:r w:rsidRPr="00030913">
              <w:rPr>
                <w:rFonts w:ascii="돋움" w:eastAsia="돋움" w:hAnsi="돋움" w:cs="굴림"/>
                <w:kern w:val="0"/>
                <w:sz w:val="18"/>
                <w:szCs w:val="18"/>
              </w:rPr>
              <w:t>:환경개선</w:t>
            </w:r>
            <w:proofErr w:type="gramEnd"/>
            <w:r w:rsidRPr="00030913">
              <w:rPr>
                <w:rFonts w:ascii="돋움" w:eastAsia="돋움" w:hAnsi="돋움" w:cs="굴림"/>
                <w:kern w:val="0"/>
                <w:sz w:val="18"/>
                <w:szCs w:val="18"/>
              </w:rPr>
              <w:t xml:space="preserve"> 활동, 지역사회 환경캠페인</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기관견학</w:t>
            </w:r>
            <w:proofErr w:type="gramStart"/>
            <w:r w:rsidRPr="00030913">
              <w:rPr>
                <w:rFonts w:ascii="돋움" w:eastAsia="돋움" w:hAnsi="돋움" w:cs="굴림"/>
                <w:kern w:val="0"/>
                <w:sz w:val="18"/>
                <w:szCs w:val="18"/>
              </w:rPr>
              <w:t>:</w:t>
            </w:r>
            <w:proofErr w:type="spellStart"/>
            <w:r w:rsidRPr="00030913">
              <w:rPr>
                <w:rFonts w:ascii="돋움" w:eastAsia="돋움" w:hAnsi="돋움" w:cs="굴림"/>
                <w:kern w:val="0"/>
                <w:sz w:val="18"/>
                <w:szCs w:val="18"/>
              </w:rPr>
              <w:t>꽝찌성보건국</w:t>
            </w:r>
            <w:proofErr w:type="spellEnd"/>
            <w:proofErr w:type="gramEnd"/>
            <w:r w:rsidRPr="00030913">
              <w:rPr>
                <w:rFonts w:ascii="돋움" w:eastAsia="돋움" w:hAnsi="돋움" w:cs="굴림"/>
                <w:kern w:val="0"/>
                <w:sz w:val="18"/>
                <w:szCs w:val="18"/>
              </w:rPr>
              <w:t xml:space="preserve">, </w:t>
            </w:r>
            <w:proofErr w:type="spellStart"/>
            <w:r w:rsidRPr="00030913">
              <w:rPr>
                <w:rFonts w:ascii="돋움" w:eastAsia="돋움" w:hAnsi="돋움" w:cs="굴림"/>
                <w:kern w:val="0"/>
                <w:sz w:val="18"/>
                <w:szCs w:val="18"/>
              </w:rPr>
              <w:t>꽝찌병원</w:t>
            </w:r>
            <w:proofErr w:type="spellEnd"/>
            <w:r w:rsidRPr="00030913">
              <w:rPr>
                <w:rFonts w:ascii="돋움" w:eastAsia="돋움" w:hAnsi="돋움" w:cs="굴림"/>
                <w:kern w:val="0"/>
                <w:sz w:val="18"/>
                <w:szCs w:val="18"/>
              </w:rPr>
              <w:t xml:space="preserve">, </w:t>
            </w:r>
            <w:proofErr w:type="spellStart"/>
            <w:r w:rsidRPr="00030913">
              <w:rPr>
                <w:rFonts w:ascii="돋움" w:eastAsia="돋움" w:hAnsi="돋움" w:cs="굴림"/>
                <w:kern w:val="0"/>
                <w:sz w:val="18"/>
                <w:szCs w:val="18"/>
              </w:rPr>
              <w:t>꽝찌보건대학</w:t>
            </w:r>
            <w:proofErr w:type="spellEnd"/>
          </w:p>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문화교류 및 지역 탐방</w:t>
            </w:r>
          </w:p>
        </w:tc>
        <w:tc>
          <w:tcPr>
            <w:tcW w:w="1121" w:type="dxa"/>
          </w:tcPr>
          <w:p w:rsidR="00030913" w:rsidRPr="00030913" w:rsidRDefault="00030913" w:rsidP="008910F1">
            <w:pPr>
              <w:rPr>
                <w:rFonts w:ascii="돋움" w:eastAsia="돋움" w:hAnsi="돋움" w:cs="굴림"/>
                <w:sz w:val="18"/>
                <w:szCs w:val="18"/>
              </w:rPr>
            </w:pPr>
            <w:r w:rsidRPr="00030913">
              <w:rPr>
                <w:rFonts w:ascii="돋움" w:eastAsia="돋움" w:hAnsi="돋움" w:cs="굴림"/>
                <w:sz w:val="18"/>
                <w:szCs w:val="18"/>
              </w:rPr>
              <w:t>1,800,000</w:t>
            </w:r>
          </w:p>
        </w:tc>
      </w:tr>
      <w:tr w:rsidR="00030913" w:rsidTr="008910F1">
        <w:tc>
          <w:tcPr>
            <w:tcW w:w="1668" w:type="dxa"/>
          </w:tcPr>
          <w:p w:rsidR="00030913" w:rsidRDefault="00030913" w:rsidP="008910F1">
            <w:pPr>
              <w:widowControl/>
              <w:wordWrap/>
              <w:autoSpaceDE/>
              <w:autoSpaceDN/>
              <w:jc w:val="left"/>
              <w:rPr>
                <w:rFonts w:ascii="돋움" w:eastAsia="돋움" w:hAnsi="돋움" w:cs="굴림"/>
                <w:kern w:val="0"/>
                <w:sz w:val="18"/>
                <w:szCs w:val="18"/>
              </w:rPr>
            </w:pPr>
            <w:proofErr w:type="spellStart"/>
            <w:r w:rsidRPr="00030913">
              <w:rPr>
                <w:rFonts w:ascii="돋움" w:eastAsia="돋움" w:hAnsi="돋움" w:cs="굴림" w:hint="eastAsia"/>
                <w:kern w:val="0"/>
                <w:sz w:val="18"/>
                <w:szCs w:val="18"/>
              </w:rPr>
              <w:t>키르기즈스탄</w:t>
            </w:r>
            <w:proofErr w:type="spellEnd"/>
          </w:p>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kern w:val="0"/>
                <w:sz w:val="18"/>
                <w:szCs w:val="18"/>
              </w:rPr>
              <w:t>7.19~7.28 / 9박 11일</w:t>
            </w:r>
          </w:p>
        </w:tc>
        <w:tc>
          <w:tcPr>
            <w:tcW w:w="2632" w:type="dxa"/>
          </w:tcPr>
          <w:p w:rsidR="00030913" w:rsidRDefault="00030913" w:rsidP="008910F1">
            <w:pPr>
              <w:widowControl/>
              <w:wordWrap/>
              <w:autoSpaceDE/>
              <w:autoSpaceDN/>
              <w:jc w:val="left"/>
              <w:rPr>
                <w:rFonts w:ascii="돋움" w:eastAsia="돋움" w:hAnsi="돋움" w:cs="굴림"/>
                <w:kern w:val="0"/>
                <w:sz w:val="18"/>
                <w:szCs w:val="18"/>
              </w:rPr>
            </w:pPr>
          </w:p>
        </w:tc>
        <w:tc>
          <w:tcPr>
            <w:tcW w:w="3821" w:type="dxa"/>
          </w:tcPr>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→방문보건서비스</w:t>
            </w:r>
            <w:r w:rsidRPr="00030913">
              <w:rPr>
                <w:rFonts w:ascii="돋움" w:eastAsia="돋움" w:hAnsi="돋움" w:cs="굴림"/>
                <w:kern w:val="0"/>
                <w:sz w:val="18"/>
                <w:szCs w:val="18"/>
              </w:rPr>
              <w:t xml:space="preserve">: </w:t>
            </w:r>
            <w:proofErr w:type="spellStart"/>
            <w:r w:rsidRPr="00030913">
              <w:rPr>
                <w:rFonts w:ascii="돋움" w:eastAsia="돋움" w:hAnsi="돋움" w:cs="굴림"/>
                <w:kern w:val="0"/>
                <w:sz w:val="18"/>
                <w:szCs w:val="18"/>
              </w:rPr>
              <w:t>건강스크리닝</w:t>
            </w:r>
            <w:proofErr w:type="spellEnd"/>
            <w:r w:rsidRPr="00030913">
              <w:rPr>
                <w:rFonts w:ascii="돋움" w:eastAsia="돋움" w:hAnsi="돋움" w:cs="굴림"/>
                <w:kern w:val="0"/>
                <w:sz w:val="18"/>
                <w:szCs w:val="18"/>
              </w:rPr>
              <w:t xml:space="preserve"> 실시(혈압</w:t>
            </w:r>
            <w:proofErr w:type="gramStart"/>
            <w:r w:rsidRPr="00030913">
              <w:rPr>
                <w:rFonts w:ascii="돋움" w:eastAsia="돋움" w:hAnsi="돋움" w:cs="굴림"/>
                <w:kern w:val="0"/>
                <w:sz w:val="18"/>
                <w:szCs w:val="18"/>
              </w:rPr>
              <w:t>,혈당</w:t>
            </w:r>
            <w:proofErr w:type="gramEnd"/>
            <w:r w:rsidRPr="00030913">
              <w:rPr>
                <w:rFonts w:ascii="돋움" w:eastAsia="돋움" w:hAnsi="돋움" w:cs="굴림"/>
                <w:kern w:val="0"/>
                <w:sz w:val="18"/>
                <w:szCs w:val="18"/>
              </w:rPr>
              <w:t xml:space="preserve"> 측정 등)</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→지역수요조사</w:t>
            </w:r>
            <w:r w:rsidRPr="00030913">
              <w:rPr>
                <w:rFonts w:ascii="돋움" w:eastAsia="돋움" w:hAnsi="돋움" w:cs="굴림"/>
                <w:kern w:val="0"/>
                <w:sz w:val="18"/>
                <w:szCs w:val="18"/>
              </w:rPr>
              <w:t xml:space="preserve">: 고려인의 보건의료이슈 및 현황 실태 파악(survey) </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→보건의료교육</w:t>
            </w:r>
            <w:r w:rsidRPr="00030913">
              <w:rPr>
                <w:rFonts w:ascii="돋움" w:eastAsia="돋움" w:hAnsi="돋움" w:cs="굴림"/>
                <w:kern w:val="0"/>
                <w:sz w:val="18"/>
                <w:szCs w:val="18"/>
              </w:rPr>
              <w:t xml:space="preserve">: 구강교육, </w:t>
            </w:r>
            <w:proofErr w:type="spellStart"/>
            <w:r w:rsidRPr="00030913">
              <w:rPr>
                <w:rFonts w:ascii="돋움" w:eastAsia="돋움" w:hAnsi="돋움" w:cs="굴림"/>
                <w:kern w:val="0"/>
                <w:sz w:val="18"/>
                <w:szCs w:val="18"/>
              </w:rPr>
              <w:t>손씻기</w:t>
            </w:r>
            <w:proofErr w:type="spellEnd"/>
            <w:r w:rsidRPr="00030913">
              <w:rPr>
                <w:rFonts w:ascii="돋움" w:eastAsia="돋움" w:hAnsi="돋움" w:cs="굴림"/>
                <w:kern w:val="0"/>
                <w:sz w:val="18"/>
                <w:szCs w:val="18"/>
              </w:rPr>
              <w:t xml:space="preserve"> 등의 기본건강교육</w:t>
            </w:r>
          </w:p>
          <w:p w:rsidR="00030913" w:rsidRP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→보건관련</w:t>
            </w:r>
            <w:r w:rsidRPr="00030913">
              <w:rPr>
                <w:rFonts w:ascii="돋움" w:eastAsia="돋움" w:hAnsi="돋움" w:cs="굴림"/>
                <w:kern w:val="0"/>
                <w:sz w:val="18"/>
                <w:szCs w:val="18"/>
              </w:rPr>
              <w:t xml:space="preserve"> 기관방문 및 공공보건의료시스템 견학</w:t>
            </w:r>
          </w:p>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hint="eastAsia"/>
                <w:kern w:val="0"/>
                <w:sz w:val="18"/>
                <w:szCs w:val="18"/>
              </w:rPr>
              <w:t>→</w:t>
            </w:r>
            <w:r w:rsidRPr="00030913">
              <w:rPr>
                <w:rFonts w:ascii="돋움" w:eastAsia="돋움" w:hAnsi="돋움" w:cs="굴림"/>
                <w:kern w:val="0"/>
                <w:sz w:val="18"/>
                <w:szCs w:val="18"/>
              </w:rPr>
              <w:t xml:space="preserve"> 문화교류 및 지역 탐방</w:t>
            </w:r>
          </w:p>
        </w:tc>
        <w:tc>
          <w:tcPr>
            <w:tcW w:w="1121" w:type="dxa"/>
          </w:tcPr>
          <w:p w:rsidR="00030913" w:rsidRDefault="00030913" w:rsidP="008910F1">
            <w:pPr>
              <w:widowControl/>
              <w:wordWrap/>
              <w:autoSpaceDE/>
              <w:autoSpaceDN/>
              <w:jc w:val="left"/>
              <w:rPr>
                <w:rFonts w:ascii="돋움" w:eastAsia="돋움" w:hAnsi="돋움" w:cs="굴림"/>
                <w:kern w:val="0"/>
                <w:sz w:val="18"/>
                <w:szCs w:val="18"/>
              </w:rPr>
            </w:pPr>
            <w:r w:rsidRPr="00030913">
              <w:rPr>
                <w:rFonts w:ascii="돋움" w:eastAsia="돋움" w:hAnsi="돋움" w:cs="굴림"/>
                <w:kern w:val="0"/>
                <w:sz w:val="18"/>
                <w:szCs w:val="18"/>
              </w:rPr>
              <w:t>2,900,000</w:t>
            </w:r>
          </w:p>
        </w:tc>
      </w:tr>
    </w:tbl>
    <w:p w:rsidR="00030913" w:rsidRPr="00030913" w:rsidRDefault="00030913" w:rsidP="00030913">
      <w:pPr>
        <w:widowControl/>
        <w:wordWrap/>
        <w:autoSpaceDE/>
        <w:autoSpaceDN/>
        <w:spacing w:after="0" w:line="240" w:lineRule="auto"/>
        <w:jc w:val="left"/>
        <w:rPr>
          <w:rFonts w:ascii="돋움" w:eastAsia="돋움" w:hAnsi="돋움" w:cs="굴림"/>
          <w:kern w:val="0"/>
          <w:sz w:val="18"/>
          <w:szCs w:val="18"/>
        </w:rPr>
      </w:pPr>
    </w:p>
    <w:p w:rsidR="0068633B" w:rsidRPr="00030913" w:rsidRDefault="00030913" w:rsidP="00030913">
      <w:pPr>
        <w:widowControl/>
        <w:wordWrap/>
        <w:autoSpaceDE/>
        <w:autoSpaceDN/>
        <w:spacing w:after="0" w:line="240" w:lineRule="auto"/>
        <w:jc w:val="left"/>
      </w:pPr>
      <w:r w:rsidRPr="00030913">
        <w:rPr>
          <w:rFonts w:ascii="돋움" w:eastAsia="돋움" w:hAnsi="돋움" w:cs="굴림" w:hint="eastAsia"/>
          <w:kern w:val="0"/>
          <w:sz w:val="18"/>
          <w:szCs w:val="18"/>
        </w:rPr>
        <w:t>▶신청기간 : ~ 2015.5.29마감</w:t>
      </w:r>
      <w:r w:rsidRPr="00030913">
        <w:rPr>
          <w:rFonts w:ascii="돋움" w:eastAsia="돋움" w:hAnsi="돋움" w:cs="굴림" w:hint="eastAsia"/>
          <w:kern w:val="0"/>
          <w:sz w:val="18"/>
          <w:szCs w:val="18"/>
        </w:rPr>
        <w:br/>
        <w:t>▶신청방법 : 참가신청서(홈페이지 다운로드) 작성</w:t>
      </w:r>
      <w:r w:rsidRPr="00030913">
        <w:rPr>
          <w:rFonts w:ascii="돋움" w:eastAsia="돋움" w:hAnsi="돋움" w:cs="굴림" w:hint="eastAsia"/>
          <w:kern w:val="0"/>
          <w:sz w:val="18"/>
          <w:szCs w:val="18"/>
        </w:rPr>
        <w:br/>
        <w:t xml:space="preserve">                 &gt; E-mail 접수 </w:t>
      </w:r>
      <w:hyperlink r:id="rId6" w:history="1">
        <w:r w:rsidRPr="00030913">
          <w:rPr>
            <w:rFonts w:ascii="돋움" w:eastAsia="돋움" w:hAnsi="돋움" w:cs="굴림" w:hint="eastAsia"/>
            <w:color w:val="0000FF"/>
            <w:kern w:val="0"/>
            <w:sz w:val="18"/>
            <w:szCs w:val="18"/>
            <w:u w:val="single"/>
          </w:rPr>
          <w:t>admin</w:t>
        </w:r>
        <w:bookmarkStart w:id="0" w:name="_GoBack"/>
        <w:bookmarkEnd w:id="0"/>
        <w:r w:rsidRPr="00030913">
          <w:rPr>
            <w:rFonts w:ascii="돋움" w:eastAsia="돋움" w:hAnsi="돋움" w:cs="굴림" w:hint="eastAsia"/>
            <w:color w:val="0000FF"/>
            <w:kern w:val="0"/>
            <w:sz w:val="18"/>
            <w:szCs w:val="18"/>
            <w:u w:val="single"/>
          </w:rPr>
          <w:t>@gknf.or.kr</w:t>
        </w:r>
      </w:hyperlink>
      <w:r w:rsidRPr="00030913">
        <w:rPr>
          <w:rFonts w:ascii="돋움" w:eastAsia="돋움" w:hAnsi="돋움" w:cs="굴림" w:hint="eastAsia"/>
          <w:kern w:val="0"/>
          <w:sz w:val="18"/>
          <w:szCs w:val="18"/>
        </w:rPr>
        <w:t xml:space="preserve"> &gt; 참가비 입금</w:t>
      </w:r>
      <w:r w:rsidRPr="00030913">
        <w:rPr>
          <w:rFonts w:ascii="돋움" w:eastAsia="돋움" w:hAnsi="돋움" w:cs="굴림" w:hint="eastAsia"/>
          <w:kern w:val="0"/>
          <w:sz w:val="18"/>
          <w:szCs w:val="18"/>
        </w:rPr>
        <w:br/>
        <w:t>▶참가비 입금계좌</w:t>
      </w:r>
      <w:r w:rsidRPr="00030913">
        <w:rPr>
          <w:rFonts w:ascii="돋움" w:eastAsia="돋움" w:hAnsi="돋움" w:cs="굴림" w:hint="eastAsia"/>
          <w:kern w:val="0"/>
          <w:sz w:val="18"/>
          <w:szCs w:val="18"/>
        </w:rPr>
        <w:br/>
        <w:t>   -우리은행 1005-102-480286  사단법인 국제한인간호재단</w:t>
      </w:r>
      <w:r w:rsidRPr="00030913">
        <w:rPr>
          <w:rFonts w:ascii="돋움" w:eastAsia="돋움" w:hAnsi="돋움" w:cs="굴림" w:hint="eastAsia"/>
          <w:kern w:val="0"/>
          <w:sz w:val="18"/>
          <w:szCs w:val="18"/>
        </w:rPr>
        <w:br/>
        <w:t xml:space="preserve">▶문의 </w:t>
      </w:r>
      <w:r w:rsidRPr="00030913">
        <w:rPr>
          <w:rFonts w:ascii="돋움" w:eastAsia="돋움" w:hAnsi="돋움" w:cs="굴림" w:hint="eastAsia"/>
          <w:kern w:val="0"/>
          <w:sz w:val="18"/>
          <w:szCs w:val="18"/>
        </w:rPr>
        <w:br/>
        <w:t xml:space="preserve">  -대표전화 : 070-4335-4451 GKNF </w:t>
      </w:r>
      <w:proofErr w:type="spellStart"/>
      <w:r w:rsidRPr="00030913">
        <w:rPr>
          <w:rFonts w:ascii="돋움" w:eastAsia="돋움" w:hAnsi="돋움" w:cs="굴림" w:hint="eastAsia"/>
          <w:kern w:val="0"/>
          <w:sz w:val="18"/>
          <w:szCs w:val="18"/>
        </w:rPr>
        <w:t>정율하</w:t>
      </w:r>
      <w:proofErr w:type="spellEnd"/>
      <w:r w:rsidRPr="00030913">
        <w:rPr>
          <w:rFonts w:ascii="돋움" w:eastAsia="돋움" w:hAnsi="돋움" w:cs="굴림" w:hint="eastAsia"/>
          <w:kern w:val="0"/>
          <w:sz w:val="18"/>
          <w:szCs w:val="18"/>
        </w:rPr>
        <w:t xml:space="preserve"> 간사</w:t>
      </w:r>
      <w:r w:rsidRPr="00030913">
        <w:rPr>
          <w:rFonts w:ascii="돋움" w:eastAsia="돋움" w:hAnsi="돋움" w:cs="굴림" w:hint="eastAsia"/>
          <w:kern w:val="0"/>
          <w:sz w:val="18"/>
          <w:szCs w:val="18"/>
        </w:rPr>
        <w:br/>
        <w:t>  -</w:t>
      </w:r>
      <w:proofErr w:type="spellStart"/>
      <w:r w:rsidRPr="00030913">
        <w:rPr>
          <w:rFonts w:ascii="돋움" w:eastAsia="돋움" w:hAnsi="돋움" w:cs="굴림" w:hint="eastAsia"/>
          <w:kern w:val="0"/>
          <w:sz w:val="18"/>
          <w:szCs w:val="18"/>
        </w:rPr>
        <w:t>이메일</w:t>
      </w:r>
      <w:proofErr w:type="spellEnd"/>
      <w:r w:rsidRPr="00030913">
        <w:rPr>
          <w:rFonts w:ascii="돋움" w:eastAsia="돋움" w:hAnsi="돋움" w:cs="굴림" w:hint="eastAsia"/>
          <w:kern w:val="0"/>
          <w:sz w:val="18"/>
          <w:szCs w:val="18"/>
        </w:rPr>
        <w:t xml:space="preserve"> : </w:t>
      </w:r>
      <w:hyperlink r:id="rId7" w:history="1">
        <w:r w:rsidRPr="00030913">
          <w:rPr>
            <w:rFonts w:ascii="돋움" w:eastAsia="돋움" w:hAnsi="돋움" w:cs="굴림" w:hint="eastAsia"/>
            <w:color w:val="0000FF"/>
            <w:kern w:val="0"/>
            <w:sz w:val="18"/>
            <w:szCs w:val="18"/>
            <w:u w:val="single"/>
          </w:rPr>
          <w:t>admin@gknf.or.kr</w:t>
        </w:r>
      </w:hyperlink>
      <w:r w:rsidRPr="00030913">
        <w:rPr>
          <w:rFonts w:ascii="돋움" w:eastAsia="돋움" w:hAnsi="돋움" w:cs="굴림" w:hint="eastAsia"/>
          <w:kern w:val="0"/>
          <w:sz w:val="18"/>
          <w:szCs w:val="18"/>
        </w:rPr>
        <w:t xml:space="preserve"> </w:t>
      </w:r>
    </w:p>
    <w:sectPr w:rsidR="0068633B" w:rsidRPr="00030913" w:rsidSect="00030913">
      <w:pgSz w:w="11906" w:h="16838"/>
      <w:pgMar w:top="1135" w:right="1440" w:bottom="993"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13"/>
    <w:rsid w:val="00030913"/>
    <w:rsid w:val="00393F10"/>
    <w:rsid w:val="00D83C36"/>
    <w:rsid w:val="00F17C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913"/>
    <w:rPr>
      <w:b/>
      <w:bCs/>
    </w:rPr>
  </w:style>
  <w:style w:type="character" w:styleId="a4">
    <w:name w:val="Hyperlink"/>
    <w:basedOn w:val="a0"/>
    <w:uiPriority w:val="99"/>
    <w:semiHidden/>
    <w:unhideWhenUsed/>
    <w:rsid w:val="00030913"/>
    <w:rPr>
      <w:color w:val="0000FF"/>
      <w:u w:val="single"/>
    </w:rPr>
  </w:style>
  <w:style w:type="paragraph" w:styleId="a5">
    <w:name w:val="Balloon Text"/>
    <w:basedOn w:val="a"/>
    <w:link w:val="Char"/>
    <w:uiPriority w:val="99"/>
    <w:semiHidden/>
    <w:unhideWhenUsed/>
    <w:rsid w:val="00030913"/>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30913"/>
    <w:rPr>
      <w:rFonts w:asciiTheme="majorHAnsi" w:eastAsiaTheme="majorEastAsia" w:hAnsiTheme="majorHAnsi" w:cstheme="majorBidi"/>
      <w:sz w:val="18"/>
      <w:szCs w:val="18"/>
    </w:rPr>
  </w:style>
  <w:style w:type="table" w:styleId="a6">
    <w:name w:val="Table Grid"/>
    <w:basedOn w:val="a1"/>
    <w:uiPriority w:val="59"/>
    <w:rsid w:val="0003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913"/>
    <w:rPr>
      <w:b/>
      <w:bCs/>
    </w:rPr>
  </w:style>
  <w:style w:type="character" w:styleId="a4">
    <w:name w:val="Hyperlink"/>
    <w:basedOn w:val="a0"/>
    <w:uiPriority w:val="99"/>
    <w:semiHidden/>
    <w:unhideWhenUsed/>
    <w:rsid w:val="00030913"/>
    <w:rPr>
      <w:color w:val="0000FF"/>
      <w:u w:val="single"/>
    </w:rPr>
  </w:style>
  <w:style w:type="paragraph" w:styleId="a5">
    <w:name w:val="Balloon Text"/>
    <w:basedOn w:val="a"/>
    <w:link w:val="Char"/>
    <w:uiPriority w:val="99"/>
    <w:semiHidden/>
    <w:unhideWhenUsed/>
    <w:rsid w:val="00030913"/>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30913"/>
    <w:rPr>
      <w:rFonts w:asciiTheme="majorHAnsi" w:eastAsiaTheme="majorEastAsia" w:hAnsiTheme="majorHAnsi" w:cstheme="majorBidi"/>
      <w:sz w:val="18"/>
      <w:szCs w:val="18"/>
    </w:rPr>
  </w:style>
  <w:style w:type="table" w:styleId="a6">
    <w:name w:val="Table Grid"/>
    <w:basedOn w:val="a1"/>
    <w:uiPriority w:val="59"/>
    <w:rsid w:val="0003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5330">
      <w:bodyDiv w:val="1"/>
      <w:marLeft w:val="225"/>
      <w:marRight w:val="225"/>
      <w:marTop w:val="225"/>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knf.or.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gknf.or.k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Together</dc:creator>
  <cp:lastModifiedBy>Global Together</cp:lastModifiedBy>
  <cp:revision>2</cp:revision>
  <dcterms:created xsi:type="dcterms:W3CDTF">2015-05-23T08:08:00Z</dcterms:created>
  <dcterms:modified xsi:type="dcterms:W3CDTF">2015-05-23T08:37:00Z</dcterms:modified>
</cp:coreProperties>
</file>